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5BB" w:rsidRDefault="003775BB"/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INFORME DE </w:t>
      </w:r>
      <w:r>
        <w:rPr>
          <w:rFonts w:ascii="Arial Narrow" w:eastAsia="Arial Narrow" w:hAnsi="Arial Narrow" w:cs="Arial Narrow"/>
          <w:b/>
          <w:sz w:val="24"/>
          <w:szCs w:val="24"/>
        </w:rPr>
        <w:t>GESTIÓN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 Y EJECUCIÓN PLAN DE DESARROLLO DEPARTAMENTAL </w:t>
      </w:r>
    </w:p>
    <w:p w:rsidR="003775BB" w:rsidRDefault="003775B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</w:p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FF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P</w:t>
      </w:r>
      <w:r w:rsidR="00D44DA3">
        <w:rPr>
          <w:rFonts w:ascii="Arial Narrow" w:eastAsia="Arial Narrow" w:hAnsi="Arial Narrow" w:cs="Arial Narrow"/>
          <w:b/>
          <w:color w:val="000000"/>
          <w:sz w:val="24"/>
          <w:szCs w:val="24"/>
        </w:rPr>
        <w:t>ERIODO: 1 DE ENERO DE 2016 A 31</w:t>
      </w:r>
      <w:r w:rsidR="003A02D2"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DE </w:t>
      </w:r>
      <w:r w:rsidR="00D44DA3">
        <w:rPr>
          <w:rFonts w:ascii="Arial Narrow" w:eastAsia="Arial Narrow" w:hAnsi="Arial Narrow" w:cs="Arial Narrow"/>
          <w:b/>
          <w:color w:val="000000"/>
          <w:sz w:val="24"/>
          <w:szCs w:val="24"/>
        </w:rPr>
        <w:t>MAYO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 DE 2019</w:t>
      </w:r>
    </w:p>
    <w:p w:rsidR="003775BB" w:rsidRDefault="003775BB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70C0"/>
          <w:sz w:val="24"/>
          <w:szCs w:val="24"/>
        </w:rPr>
      </w:pPr>
    </w:p>
    <w:p w:rsidR="003775BB" w:rsidRDefault="003775BB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70C0"/>
          <w:sz w:val="24"/>
          <w:szCs w:val="24"/>
        </w:rPr>
      </w:pPr>
    </w:p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EJE 5.  Una Gobernanza para la paz</w:t>
      </w:r>
    </w:p>
    <w:p w:rsidR="003775BB" w:rsidRDefault="003775BB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16"/>
          <w:szCs w:val="16"/>
        </w:rPr>
      </w:pPr>
    </w:p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  <w:highlight w:val="white"/>
        </w:rPr>
        <w:t>POLÍTICA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  <w:t>: Gobernabilidad con eficacia y eficiencia para una gestión pública moderna</w:t>
      </w:r>
    </w:p>
    <w:p w:rsidR="003775BB" w:rsidRDefault="003775BB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16"/>
          <w:szCs w:val="16"/>
        </w:rPr>
      </w:pPr>
    </w:p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PROGRAMA: 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  <w:t>Una gobernanza para la paz</w:t>
      </w:r>
    </w:p>
    <w:p w:rsidR="003775BB" w:rsidRDefault="003775BB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</w:pPr>
    </w:p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</w:pPr>
      <w:r>
        <w:rPr>
          <w:rFonts w:ascii="Arial Narrow" w:eastAsia="Arial Narrow" w:hAnsi="Arial Narrow" w:cs="Arial Narrow"/>
          <w:b/>
          <w:sz w:val="24"/>
          <w:szCs w:val="24"/>
          <w:highlight w:val="white"/>
        </w:rPr>
        <w:t>DIRECCIÓN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  <w:t>: Financiera de Contabilidad</w:t>
      </w:r>
    </w:p>
    <w:p w:rsidR="00CE6AFD" w:rsidRDefault="00CE6AF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</w:pPr>
    </w:p>
    <w:p w:rsidR="00CE6AFD" w:rsidRDefault="00CE6AF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</w:pPr>
    </w:p>
    <w:p w:rsidR="003775BB" w:rsidRDefault="003775BB"/>
    <w:tbl>
      <w:tblPr>
        <w:tblStyle w:val="a"/>
        <w:tblW w:w="9010" w:type="dxa"/>
        <w:tblInd w:w="80" w:type="dxa"/>
        <w:tblLayout w:type="fixed"/>
        <w:tblLook w:val="0000" w:firstRow="0" w:lastRow="0" w:firstColumn="0" w:lastColumn="0" w:noHBand="0" w:noVBand="0"/>
      </w:tblPr>
      <w:tblGrid>
        <w:gridCol w:w="977"/>
        <w:gridCol w:w="1080"/>
        <w:gridCol w:w="945"/>
        <w:gridCol w:w="932"/>
        <w:gridCol w:w="1281"/>
        <w:gridCol w:w="1281"/>
        <w:gridCol w:w="985"/>
        <w:gridCol w:w="1529"/>
      </w:tblGrid>
      <w:tr w:rsidR="003775BB">
        <w:trPr>
          <w:trHeight w:val="2240"/>
        </w:trPr>
        <w:tc>
          <w:tcPr>
            <w:tcW w:w="977" w:type="dxa"/>
            <w:tcBorders>
              <w:top w:val="single" w:sz="8" w:space="0" w:color="A5A5A5"/>
              <w:left w:val="single" w:sz="8" w:space="0" w:color="A5A5A5"/>
              <w:bottom w:val="nil"/>
              <w:right w:val="single" w:sz="8" w:space="0" w:color="A5A5A5"/>
            </w:tcBorders>
            <w:shd w:val="clear" w:color="auto" w:fill="8C0202"/>
            <w:vAlign w:val="center"/>
          </w:tcPr>
          <w:p w:rsidR="003775BB" w:rsidRPr="00CE6AFD" w:rsidRDefault="00081F69">
            <w:pPr>
              <w:jc w:val="center"/>
              <w:rPr>
                <w:rFonts w:ascii="Arial Narrow" w:eastAsia="Arial Narrow" w:hAnsi="Arial Narrow" w:cs="Arial Narrow"/>
                <w:color w:val="FFFFFF"/>
                <w:sz w:val="14"/>
                <w:szCs w:val="12"/>
              </w:rPr>
            </w:pP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>META DE PRODUCTO</w:t>
            </w:r>
          </w:p>
        </w:tc>
        <w:tc>
          <w:tcPr>
            <w:tcW w:w="1080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auto" w:fill="8C0202"/>
            <w:vAlign w:val="center"/>
          </w:tcPr>
          <w:p w:rsidR="003775BB" w:rsidRPr="00CE6AFD" w:rsidRDefault="00081F69">
            <w:pPr>
              <w:jc w:val="center"/>
              <w:rPr>
                <w:rFonts w:ascii="Arial Narrow" w:eastAsia="Arial Narrow" w:hAnsi="Arial Narrow" w:cs="Arial Narrow"/>
                <w:color w:val="FFFFFF"/>
                <w:sz w:val="14"/>
                <w:szCs w:val="12"/>
              </w:rPr>
            </w:pP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>CODIGO DE META</w:t>
            </w:r>
          </w:p>
        </w:tc>
        <w:tc>
          <w:tcPr>
            <w:tcW w:w="945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auto" w:fill="8C0202"/>
            <w:vAlign w:val="center"/>
          </w:tcPr>
          <w:p w:rsidR="003775BB" w:rsidRPr="00CE6AFD" w:rsidRDefault="00081F69">
            <w:pPr>
              <w:jc w:val="center"/>
              <w:rPr>
                <w:rFonts w:ascii="Arial Narrow" w:eastAsia="Arial Narrow" w:hAnsi="Arial Narrow" w:cs="Arial Narrow"/>
                <w:color w:val="FFFFFF"/>
                <w:sz w:val="14"/>
                <w:szCs w:val="12"/>
              </w:rPr>
            </w:pP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>META PROGRAMADA 2019</w:t>
            </w:r>
          </w:p>
        </w:tc>
        <w:tc>
          <w:tcPr>
            <w:tcW w:w="932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auto" w:fill="8C0202"/>
            <w:vAlign w:val="center"/>
          </w:tcPr>
          <w:p w:rsidR="003775BB" w:rsidRPr="00CE6AFD" w:rsidRDefault="00081F69" w:rsidP="002A28E0">
            <w:pPr>
              <w:jc w:val="center"/>
              <w:rPr>
                <w:rFonts w:ascii="Arial Narrow" w:eastAsia="Arial Narrow" w:hAnsi="Arial Narrow" w:cs="Arial Narrow"/>
                <w:color w:val="FFFFFF"/>
                <w:sz w:val="14"/>
                <w:szCs w:val="12"/>
              </w:rPr>
            </w:pP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 xml:space="preserve">AVANCE </w:t>
            </w:r>
            <w:r w:rsidR="0076221C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 xml:space="preserve">DE LA META DEL 1 DE ABRIL  AL 31 </w:t>
            </w: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 xml:space="preserve">DE </w:t>
            </w:r>
            <w:r w:rsidR="0076221C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>MAYO</w:t>
            </w: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 xml:space="preserve">  2019</w:t>
            </w:r>
          </w:p>
        </w:tc>
        <w:tc>
          <w:tcPr>
            <w:tcW w:w="1281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auto" w:fill="8C0202"/>
            <w:vAlign w:val="center"/>
          </w:tcPr>
          <w:p w:rsidR="003775BB" w:rsidRPr="00CE6AFD" w:rsidRDefault="00081F69" w:rsidP="002A28E0">
            <w:pPr>
              <w:jc w:val="center"/>
              <w:rPr>
                <w:rFonts w:ascii="Arial Narrow" w:eastAsia="Arial Narrow" w:hAnsi="Arial Narrow" w:cs="Arial Narrow"/>
                <w:color w:val="FFFFFF"/>
                <w:sz w:val="14"/>
                <w:szCs w:val="12"/>
              </w:rPr>
            </w:pP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>PORCENTAJE ACUMULADO DE EJECUCIÓN FÍSICA DE LA META QUE SE ALCANZÓ DEL 1 DE ENERO A</w:t>
            </w:r>
            <w:r w:rsidR="0076221C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 xml:space="preserve"> 31</w:t>
            </w: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 xml:space="preserve"> DE </w:t>
            </w:r>
            <w:r w:rsidR="0076221C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 xml:space="preserve">MAYO </w:t>
            </w: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 xml:space="preserve"> 2019</w:t>
            </w:r>
          </w:p>
        </w:tc>
        <w:tc>
          <w:tcPr>
            <w:tcW w:w="1281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auto" w:fill="8C0202"/>
            <w:vAlign w:val="center"/>
          </w:tcPr>
          <w:p w:rsidR="003775BB" w:rsidRPr="00CE6AFD" w:rsidRDefault="00081F69" w:rsidP="002A28E0">
            <w:pPr>
              <w:jc w:val="center"/>
              <w:rPr>
                <w:rFonts w:ascii="Arial Narrow" w:eastAsia="Arial Narrow" w:hAnsi="Arial Narrow" w:cs="Arial Narrow"/>
                <w:color w:val="FFFFFF"/>
                <w:sz w:val="14"/>
                <w:szCs w:val="12"/>
              </w:rPr>
            </w:pP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>EJECUCIÓN FÍSICA DE META ACUMULADA DES</w:t>
            </w:r>
            <w:r w:rsidR="0076221C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>DE  EL 1 DE ENERO DE 2016 A  31</w:t>
            </w:r>
            <w:r w:rsidR="002A28E0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 xml:space="preserve"> </w:t>
            </w:r>
            <w:r w:rsidR="0076221C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 xml:space="preserve">DE MAYO </w:t>
            </w: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>DE 2019</w:t>
            </w:r>
          </w:p>
        </w:tc>
        <w:tc>
          <w:tcPr>
            <w:tcW w:w="985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auto" w:fill="8C0202"/>
            <w:vAlign w:val="center"/>
          </w:tcPr>
          <w:p w:rsidR="003775BB" w:rsidRPr="00CE6AFD" w:rsidRDefault="00081F69" w:rsidP="002A28E0">
            <w:pPr>
              <w:jc w:val="center"/>
              <w:rPr>
                <w:rFonts w:ascii="Arial Narrow" w:eastAsia="Arial Narrow" w:hAnsi="Arial Narrow" w:cs="Arial Narrow"/>
                <w:color w:val="FFFFFF"/>
                <w:sz w:val="14"/>
                <w:szCs w:val="12"/>
              </w:rPr>
            </w:pP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>VALOR EJECUCIÓN FINANCIERA DE LA META (MILLONESS$</w:t>
            </w:r>
            <w:r w:rsidR="0076221C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>$)  DEL 1 DE ENERO DE 2018 AL 31</w:t>
            </w: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 xml:space="preserve"> DE </w:t>
            </w:r>
            <w:r w:rsidR="0076221C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>MAYO</w:t>
            </w: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 xml:space="preserve">  2019</w:t>
            </w:r>
          </w:p>
        </w:tc>
        <w:tc>
          <w:tcPr>
            <w:tcW w:w="1529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auto" w:fill="8C0202"/>
            <w:vAlign w:val="center"/>
          </w:tcPr>
          <w:p w:rsidR="003775BB" w:rsidRPr="00CE6AFD" w:rsidRDefault="00081F69">
            <w:pPr>
              <w:jc w:val="center"/>
              <w:rPr>
                <w:rFonts w:ascii="Arial Narrow" w:eastAsia="Arial Narrow" w:hAnsi="Arial Narrow" w:cs="Arial Narrow"/>
                <w:color w:val="FFFFFF"/>
                <w:sz w:val="14"/>
                <w:szCs w:val="12"/>
              </w:rPr>
            </w:pP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>PORCENTAJE DE EJECUCIÓN FINANCIERA DE LA META DEL 1 D</w:t>
            </w:r>
            <w:r w:rsidR="0076221C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>E ENERO AL 31 DE MAYO</w:t>
            </w:r>
            <w:r w:rsidRPr="00CE6AFD">
              <w:rPr>
                <w:rFonts w:ascii="Arial Narrow" w:eastAsia="Arial Narrow" w:hAnsi="Arial Narrow" w:cs="Arial Narrow"/>
                <w:b/>
                <w:color w:val="FFFFFF"/>
                <w:sz w:val="14"/>
                <w:szCs w:val="12"/>
              </w:rPr>
              <w:t xml:space="preserve"> 2019</w:t>
            </w:r>
          </w:p>
        </w:tc>
      </w:tr>
      <w:tr w:rsidR="003775BB">
        <w:trPr>
          <w:trHeight w:val="760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75BB" w:rsidRPr="00CE6AFD" w:rsidRDefault="00081F69">
            <w:pPr>
              <w:rPr>
                <w:rFonts w:ascii="Arial Narrow" w:eastAsia="Arial Narrow" w:hAnsi="Arial Narrow" w:cs="Arial Narrow"/>
                <w:color w:val="000000"/>
                <w:sz w:val="14"/>
                <w:szCs w:val="12"/>
              </w:rPr>
            </w:pPr>
            <w:r w:rsidRPr="00CE6AFD">
              <w:rPr>
                <w:rFonts w:ascii="Arial Narrow" w:eastAsia="Arial Narrow" w:hAnsi="Arial Narrow" w:cs="Arial Narrow"/>
                <w:b/>
                <w:color w:val="000000"/>
                <w:sz w:val="14"/>
                <w:szCs w:val="12"/>
              </w:rPr>
              <w:t>100% DE ESTADOS FINANCIEROS DEPURADOS.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75BB" w:rsidRPr="00CE6AFD" w:rsidRDefault="00081F69">
            <w:pPr>
              <w:jc w:val="center"/>
              <w:rPr>
                <w:rFonts w:ascii="Arial Narrow" w:eastAsia="Arial Narrow" w:hAnsi="Arial Narrow" w:cs="Arial Narrow"/>
                <w:color w:val="000000"/>
                <w:sz w:val="14"/>
                <w:szCs w:val="12"/>
              </w:rPr>
            </w:pPr>
            <w:r w:rsidRPr="00CE6AFD">
              <w:rPr>
                <w:rFonts w:ascii="Arial Narrow" w:eastAsia="Arial Narrow" w:hAnsi="Arial Narrow" w:cs="Arial Narrow"/>
                <w:b/>
                <w:color w:val="000000"/>
                <w:sz w:val="14"/>
                <w:szCs w:val="12"/>
              </w:rPr>
              <w:t>E5P12MP37</w:t>
            </w:r>
          </w:p>
        </w:tc>
        <w:tc>
          <w:tcPr>
            <w:tcW w:w="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75BB" w:rsidRPr="00CE6AFD" w:rsidRDefault="00081F69">
            <w:pPr>
              <w:jc w:val="center"/>
              <w:rPr>
                <w:rFonts w:ascii="Arial Narrow" w:eastAsia="Arial Narrow" w:hAnsi="Arial Narrow" w:cs="Arial Narrow"/>
                <w:color w:val="000000"/>
                <w:sz w:val="14"/>
                <w:szCs w:val="12"/>
              </w:rPr>
            </w:pPr>
            <w:r w:rsidRPr="00CE6AFD">
              <w:rPr>
                <w:rFonts w:ascii="Arial Narrow" w:eastAsia="Arial Narrow" w:hAnsi="Arial Narrow" w:cs="Arial Narrow"/>
                <w:b/>
                <w:color w:val="000000"/>
                <w:sz w:val="14"/>
                <w:szCs w:val="12"/>
              </w:rPr>
              <w:t>0.50%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5BB" w:rsidRPr="00CF1D76" w:rsidRDefault="00D14CBC" w:rsidP="00886BB7">
            <w:pPr>
              <w:jc w:val="center"/>
              <w:rPr>
                <w:rFonts w:ascii="Arial Narrow" w:eastAsia="Arial Narrow" w:hAnsi="Arial Narrow" w:cs="Arial Narrow"/>
                <w:color w:val="000000"/>
                <w:sz w:val="14"/>
                <w:szCs w:val="12"/>
              </w:rPr>
            </w:pPr>
            <w:r w:rsidRPr="00CF1D76">
              <w:rPr>
                <w:rFonts w:ascii="Arial Narrow" w:eastAsia="Arial Narrow" w:hAnsi="Arial Narrow" w:cs="Arial Narrow"/>
                <w:color w:val="000000"/>
                <w:sz w:val="14"/>
                <w:szCs w:val="12"/>
              </w:rPr>
              <w:t>0,</w:t>
            </w:r>
            <w:r w:rsidR="00886BB7" w:rsidRPr="00CF1D76">
              <w:rPr>
                <w:rFonts w:ascii="Arial Narrow" w:eastAsia="Arial Narrow" w:hAnsi="Arial Narrow" w:cs="Arial Narrow"/>
                <w:color w:val="000000"/>
                <w:sz w:val="14"/>
                <w:szCs w:val="12"/>
              </w:rPr>
              <w:t>0416</w:t>
            </w:r>
            <w:r w:rsidR="00081F69" w:rsidRPr="00CF1D76">
              <w:rPr>
                <w:rFonts w:ascii="Arial Narrow" w:eastAsia="Arial Narrow" w:hAnsi="Arial Narrow" w:cs="Arial Narrow"/>
                <w:color w:val="000000"/>
                <w:sz w:val="14"/>
                <w:szCs w:val="12"/>
              </w:rPr>
              <w:t>%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5BB" w:rsidRPr="00CF1D76" w:rsidRDefault="00081F69" w:rsidP="00886BB7">
            <w:pPr>
              <w:jc w:val="center"/>
              <w:rPr>
                <w:rFonts w:ascii="Arial Narrow" w:eastAsia="Arial Narrow" w:hAnsi="Arial Narrow" w:cs="Arial Narrow"/>
                <w:color w:val="000000"/>
                <w:sz w:val="14"/>
                <w:szCs w:val="12"/>
              </w:rPr>
            </w:pPr>
            <w:r w:rsidRPr="00CF1D76">
              <w:rPr>
                <w:rFonts w:ascii="Arial Narrow" w:eastAsia="Arial Narrow" w:hAnsi="Arial Narrow" w:cs="Arial Narrow"/>
                <w:color w:val="000000"/>
                <w:sz w:val="14"/>
                <w:szCs w:val="12"/>
              </w:rPr>
              <w:t>0,</w:t>
            </w:r>
            <w:r w:rsidR="0076221C">
              <w:rPr>
                <w:rFonts w:ascii="Arial Narrow" w:eastAsia="Arial Narrow" w:hAnsi="Arial Narrow" w:cs="Arial Narrow"/>
                <w:color w:val="000000"/>
                <w:sz w:val="14"/>
                <w:szCs w:val="12"/>
              </w:rPr>
              <w:t>208</w:t>
            </w:r>
            <w:r w:rsidRPr="00CF1D76">
              <w:rPr>
                <w:rFonts w:ascii="Arial Narrow" w:eastAsia="Arial Narrow" w:hAnsi="Arial Narrow" w:cs="Arial Narrow"/>
                <w:color w:val="000000"/>
                <w:sz w:val="14"/>
                <w:szCs w:val="12"/>
              </w:rPr>
              <w:t>%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5BB" w:rsidRPr="00CF1D76" w:rsidRDefault="00081F69" w:rsidP="00886BB7">
            <w:pPr>
              <w:jc w:val="center"/>
              <w:rPr>
                <w:rFonts w:ascii="Arial Narrow" w:eastAsia="Arial Narrow" w:hAnsi="Arial Narrow" w:cs="Arial Narrow"/>
                <w:color w:val="000000"/>
                <w:sz w:val="14"/>
                <w:szCs w:val="12"/>
              </w:rPr>
            </w:pPr>
            <w:r w:rsidRPr="00CF1D76">
              <w:rPr>
                <w:rFonts w:ascii="Arial Narrow" w:eastAsia="Arial Narrow" w:hAnsi="Arial Narrow" w:cs="Arial Narrow"/>
                <w:color w:val="000000"/>
                <w:sz w:val="14"/>
                <w:szCs w:val="12"/>
              </w:rPr>
              <w:t>99,</w:t>
            </w:r>
            <w:r w:rsidR="0076221C">
              <w:rPr>
                <w:rFonts w:ascii="Arial Narrow" w:eastAsia="Arial Narrow" w:hAnsi="Arial Narrow" w:cs="Arial Narrow"/>
                <w:color w:val="000000"/>
                <w:sz w:val="14"/>
                <w:szCs w:val="12"/>
              </w:rPr>
              <w:t>708</w:t>
            </w:r>
            <w:r w:rsidRPr="00CF1D76">
              <w:rPr>
                <w:rFonts w:ascii="Arial Narrow" w:eastAsia="Arial Narrow" w:hAnsi="Arial Narrow" w:cs="Arial Narrow"/>
                <w:color w:val="000000"/>
                <w:sz w:val="14"/>
                <w:szCs w:val="12"/>
              </w:rPr>
              <w:t>%</w:t>
            </w:r>
          </w:p>
        </w:tc>
        <w:tc>
          <w:tcPr>
            <w:tcW w:w="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75BB" w:rsidRPr="00CE6AFD" w:rsidRDefault="00081F69">
            <w:pPr>
              <w:jc w:val="center"/>
              <w:rPr>
                <w:rFonts w:ascii="Arial Narrow" w:eastAsia="Arial Narrow" w:hAnsi="Arial Narrow" w:cs="Arial Narrow"/>
                <w:sz w:val="14"/>
                <w:szCs w:val="12"/>
              </w:rPr>
            </w:pPr>
            <w:r w:rsidRPr="00CE6AFD">
              <w:rPr>
                <w:rFonts w:ascii="Arial Narrow" w:eastAsia="Arial Narrow" w:hAnsi="Arial Narrow" w:cs="Arial Narrow"/>
                <w:b/>
                <w:sz w:val="14"/>
                <w:szCs w:val="12"/>
              </w:rPr>
              <w:t>426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775BB" w:rsidRPr="00CE6AFD" w:rsidRDefault="00081F69">
            <w:pPr>
              <w:jc w:val="center"/>
              <w:rPr>
                <w:rFonts w:ascii="Arial Narrow" w:eastAsia="Arial Narrow" w:hAnsi="Arial Narrow" w:cs="Arial Narrow"/>
                <w:sz w:val="14"/>
                <w:szCs w:val="12"/>
              </w:rPr>
            </w:pPr>
            <w:r w:rsidRPr="00CE6AFD">
              <w:rPr>
                <w:rFonts w:ascii="Arial Narrow" w:eastAsia="Arial Narrow" w:hAnsi="Arial Narrow" w:cs="Arial Narrow"/>
                <w:b/>
                <w:sz w:val="14"/>
                <w:szCs w:val="12"/>
              </w:rPr>
              <w:t> </w:t>
            </w:r>
          </w:p>
        </w:tc>
      </w:tr>
    </w:tbl>
    <w:p w:rsidR="003775BB" w:rsidRDefault="003775BB"/>
    <w:p w:rsidR="00CE6AFD" w:rsidRDefault="00CE6AFD"/>
    <w:p w:rsidR="00CE6AFD" w:rsidRDefault="00CE6AFD"/>
    <w:p w:rsidR="003775BB" w:rsidRDefault="003775BB">
      <w:pPr>
        <w:rPr>
          <w:rFonts w:ascii="Arial" w:eastAsia="Arial" w:hAnsi="Arial" w:cs="Arial"/>
        </w:rPr>
      </w:pPr>
    </w:p>
    <w:p w:rsidR="003775BB" w:rsidRPr="00CE6AFD" w:rsidRDefault="00081F69">
      <w:pPr>
        <w:jc w:val="both"/>
        <w:rPr>
          <w:rFonts w:ascii="Arial Narrow" w:eastAsia="Arial Narrow" w:hAnsi="Arial Narrow" w:cs="Arial Narrow"/>
          <w:color w:val="FF0000"/>
          <w:sz w:val="24"/>
          <w:szCs w:val="24"/>
        </w:rPr>
      </w:pPr>
      <w:r w:rsidRPr="00CE6AFD">
        <w:rPr>
          <w:rFonts w:ascii="Arial Narrow" w:eastAsia="Arial Narrow" w:hAnsi="Arial Narrow" w:cs="Arial Narrow"/>
          <w:sz w:val="24"/>
          <w:szCs w:val="24"/>
        </w:rPr>
        <w:t xml:space="preserve">Por lo anterior a la fecha hemos alcanzado el avance  de la meta del periodo 01 de </w:t>
      </w:r>
      <w:r w:rsidR="00355426">
        <w:rPr>
          <w:rFonts w:ascii="Arial Narrow" w:eastAsia="Arial Narrow" w:hAnsi="Arial Narrow" w:cs="Arial Narrow"/>
          <w:sz w:val="24"/>
          <w:szCs w:val="24"/>
        </w:rPr>
        <w:t>Mayo al  31</w:t>
      </w:r>
      <w:r w:rsidR="003A02D2">
        <w:rPr>
          <w:rFonts w:ascii="Arial Narrow" w:eastAsia="Arial Narrow" w:hAnsi="Arial Narrow" w:cs="Arial Narrow"/>
          <w:sz w:val="24"/>
          <w:szCs w:val="24"/>
        </w:rPr>
        <w:t xml:space="preserve"> de </w:t>
      </w:r>
      <w:r w:rsidR="00355426">
        <w:rPr>
          <w:rFonts w:ascii="Arial Narrow" w:eastAsia="Arial Narrow" w:hAnsi="Arial Narrow" w:cs="Arial Narrow"/>
          <w:sz w:val="24"/>
          <w:szCs w:val="24"/>
        </w:rPr>
        <w:t xml:space="preserve">Mayo </w:t>
      </w:r>
      <w:r w:rsidRPr="00CE6AFD">
        <w:rPr>
          <w:rFonts w:ascii="Arial Narrow" w:eastAsia="Arial Narrow" w:hAnsi="Arial Narrow" w:cs="Arial Narrow"/>
          <w:sz w:val="24"/>
          <w:szCs w:val="24"/>
        </w:rPr>
        <w:t xml:space="preserve">de 2019 con </w:t>
      </w:r>
      <w:r w:rsidRPr="0076221C">
        <w:rPr>
          <w:rFonts w:ascii="Arial Narrow" w:eastAsia="Arial Narrow" w:hAnsi="Arial Narrow" w:cs="Arial Narrow"/>
          <w:sz w:val="24"/>
          <w:szCs w:val="24"/>
        </w:rPr>
        <w:t xml:space="preserve">un porcentaje  </w:t>
      </w:r>
      <w:r w:rsidR="00D14CBC" w:rsidRPr="0076221C">
        <w:rPr>
          <w:rFonts w:ascii="Arial Narrow" w:eastAsia="Arial Narrow" w:hAnsi="Arial Narrow" w:cs="Arial Narrow"/>
          <w:sz w:val="24"/>
          <w:szCs w:val="24"/>
        </w:rPr>
        <w:t>0.</w:t>
      </w:r>
      <w:r w:rsidR="00886BB7" w:rsidRPr="0076221C">
        <w:rPr>
          <w:rFonts w:ascii="Arial Narrow" w:eastAsia="Arial Narrow" w:hAnsi="Arial Narrow" w:cs="Arial Narrow"/>
          <w:sz w:val="24"/>
          <w:szCs w:val="24"/>
        </w:rPr>
        <w:t>0416</w:t>
      </w:r>
      <w:r w:rsidRPr="0076221C">
        <w:rPr>
          <w:rFonts w:ascii="Arial Narrow" w:eastAsia="Arial Narrow" w:hAnsi="Arial Narrow" w:cs="Arial Narrow"/>
          <w:sz w:val="24"/>
          <w:szCs w:val="24"/>
        </w:rPr>
        <w:t>%, la ejecución  física  de meta acumulada  de</w:t>
      </w:r>
      <w:r w:rsidR="00355426" w:rsidRPr="0076221C">
        <w:rPr>
          <w:rFonts w:ascii="Arial Narrow" w:eastAsia="Arial Narrow" w:hAnsi="Arial Narrow" w:cs="Arial Narrow"/>
          <w:sz w:val="24"/>
          <w:szCs w:val="24"/>
        </w:rPr>
        <w:t xml:space="preserve">sde el 1 de enero del 2019 a  31 </w:t>
      </w:r>
      <w:r w:rsidRPr="0076221C">
        <w:rPr>
          <w:rFonts w:ascii="Arial Narrow" w:eastAsia="Arial Narrow" w:hAnsi="Arial Narrow" w:cs="Arial Narrow"/>
          <w:sz w:val="24"/>
          <w:szCs w:val="24"/>
        </w:rPr>
        <w:t xml:space="preserve">de </w:t>
      </w:r>
      <w:r w:rsidR="00355426" w:rsidRPr="0076221C">
        <w:rPr>
          <w:rFonts w:ascii="Arial Narrow" w:eastAsia="Arial Narrow" w:hAnsi="Arial Narrow" w:cs="Arial Narrow"/>
          <w:sz w:val="24"/>
          <w:szCs w:val="24"/>
        </w:rPr>
        <w:t xml:space="preserve">Mayo </w:t>
      </w:r>
      <w:r w:rsidRPr="0076221C">
        <w:rPr>
          <w:rFonts w:ascii="Arial Narrow" w:eastAsia="Arial Narrow" w:hAnsi="Arial Narrow" w:cs="Arial Narrow"/>
          <w:sz w:val="24"/>
          <w:szCs w:val="24"/>
        </w:rPr>
        <w:t xml:space="preserve">de 2019, es igual a un </w:t>
      </w:r>
      <w:r w:rsidR="00D14CBC" w:rsidRPr="0076221C">
        <w:rPr>
          <w:rFonts w:ascii="Arial Narrow" w:eastAsia="Arial Narrow" w:hAnsi="Arial Narrow" w:cs="Arial Narrow"/>
          <w:sz w:val="24"/>
          <w:szCs w:val="24"/>
        </w:rPr>
        <w:t>0,</w:t>
      </w:r>
      <w:r w:rsidR="0076221C" w:rsidRPr="0076221C">
        <w:rPr>
          <w:rFonts w:ascii="Arial Narrow" w:eastAsia="Arial Narrow" w:hAnsi="Arial Narrow" w:cs="Arial Narrow"/>
          <w:sz w:val="24"/>
          <w:szCs w:val="24"/>
        </w:rPr>
        <w:t>208</w:t>
      </w:r>
      <w:r w:rsidRPr="0076221C">
        <w:rPr>
          <w:rFonts w:ascii="Arial Narrow" w:eastAsia="Arial Narrow" w:hAnsi="Arial Narrow" w:cs="Arial Narrow"/>
          <w:sz w:val="24"/>
          <w:szCs w:val="24"/>
        </w:rPr>
        <w:t>% y logrando  el acumulado de la ejecución  física de la meta alcanzada  del 1 de enero 2016 al 3</w:t>
      </w:r>
      <w:r w:rsidR="00355426" w:rsidRPr="0076221C">
        <w:rPr>
          <w:rFonts w:ascii="Arial Narrow" w:eastAsia="Arial Narrow" w:hAnsi="Arial Narrow" w:cs="Arial Narrow"/>
          <w:sz w:val="24"/>
          <w:szCs w:val="24"/>
        </w:rPr>
        <w:t>1</w:t>
      </w:r>
      <w:r w:rsidRPr="0076221C">
        <w:rPr>
          <w:rFonts w:ascii="Arial Narrow" w:eastAsia="Arial Narrow" w:hAnsi="Arial Narrow" w:cs="Arial Narrow"/>
          <w:sz w:val="24"/>
          <w:szCs w:val="24"/>
        </w:rPr>
        <w:t xml:space="preserve"> de </w:t>
      </w:r>
      <w:r w:rsidR="00355426" w:rsidRPr="0076221C">
        <w:rPr>
          <w:rFonts w:ascii="Arial Narrow" w:eastAsia="Arial Narrow" w:hAnsi="Arial Narrow" w:cs="Arial Narrow"/>
          <w:sz w:val="24"/>
          <w:szCs w:val="24"/>
        </w:rPr>
        <w:t>Mayo</w:t>
      </w:r>
      <w:r w:rsidRPr="0076221C">
        <w:rPr>
          <w:rFonts w:ascii="Arial Narrow" w:eastAsia="Arial Narrow" w:hAnsi="Arial Narrow" w:cs="Arial Narrow"/>
          <w:sz w:val="24"/>
          <w:szCs w:val="24"/>
        </w:rPr>
        <w:t xml:space="preserve"> de 2019 de un </w:t>
      </w:r>
      <w:r w:rsidR="00D14CBC" w:rsidRPr="0076221C">
        <w:rPr>
          <w:rFonts w:ascii="Arial Narrow" w:eastAsia="Arial Narrow" w:hAnsi="Arial Narrow" w:cs="Arial Narrow"/>
          <w:sz w:val="24"/>
          <w:szCs w:val="24"/>
        </w:rPr>
        <w:t>99,</w:t>
      </w:r>
      <w:r w:rsidR="0076221C" w:rsidRPr="0076221C">
        <w:rPr>
          <w:rFonts w:ascii="Arial Narrow" w:eastAsia="Arial Narrow" w:hAnsi="Arial Narrow" w:cs="Arial Narrow"/>
          <w:sz w:val="24"/>
          <w:szCs w:val="24"/>
        </w:rPr>
        <w:t>708</w:t>
      </w:r>
      <w:r w:rsidRPr="0076221C">
        <w:rPr>
          <w:rFonts w:ascii="Arial Narrow" w:eastAsia="Arial Narrow" w:hAnsi="Arial Narrow" w:cs="Arial Narrow"/>
          <w:sz w:val="24"/>
          <w:szCs w:val="24"/>
        </w:rPr>
        <w:t>%, el valor ejecutado  financieramente  de la meta es  $ 426.748.649 correspondiente a los contratos</w:t>
      </w:r>
      <w:r w:rsidRPr="00CF1D76">
        <w:rPr>
          <w:rFonts w:ascii="Arial Narrow" w:eastAsia="Arial Narrow" w:hAnsi="Arial Narrow" w:cs="Arial Narrow"/>
          <w:sz w:val="24"/>
          <w:szCs w:val="24"/>
        </w:rPr>
        <w:t xml:space="preserve"> de</w:t>
      </w:r>
      <w:r w:rsidRPr="00CE6AFD">
        <w:rPr>
          <w:rFonts w:ascii="Arial Narrow" w:eastAsia="Arial Narrow" w:hAnsi="Arial Narrow" w:cs="Arial Narrow"/>
          <w:sz w:val="24"/>
          <w:szCs w:val="24"/>
        </w:rPr>
        <w:t xml:space="preserve"> prestación de servicios suscritos para la ejecución de la misma, durante los meses de Enero a </w:t>
      </w:r>
      <w:r w:rsidR="00355426">
        <w:rPr>
          <w:rFonts w:ascii="Arial Narrow" w:eastAsia="Arial Narrow" w:hAnsi="Arial Narrow" w:cs="Arial Narrow"/>
          <w:sz w:val="24"/>
          <w:szCs w:val="24"/>
        </w:rPr>
        <w:t xml:space="preserve">Mayo </w:t>
      </w:r>
      <w:r w:rsidRPr="00CE6AFD">
        <w:rPr>
          <w:rFonts w:ascii="Arial Narrow" w:eastAsia="Arial Narrow" w:hAnsi="Arial Narrow" w:cs="Arial Narrow"/>
          <w:sz w:val="24"/>
          <w:szCs w:val="24"/>
        </w:rPr>
        <w:t>de 2019.</w:t>
      </w:r>
    </w:p>
    <w:p w:rsidR="003775BB" w:rsidRDefault="003775BB"/>
    <w:p w:rsidR="00CE6AFD" w:rsidRDefault="00CE6AFD"/>
    <w:p w:rsidR="00CE6AFD" w:rsidRDefault="00CE6AFD"/>
    <w:p w:rsidR="00CE6AFD" w:rsidRDefault="00CE6AFD"/>
    <w:p w:rsidR="00CE6AFD" w:rsidRDefault="00CE6AFD"/>
    <w:p w:rsidR="003775BB" w:rsidRDefault="003775BB">
      <w:pPr>
        <w:rPr>
          <w:sz w:val="24"/>
          <w:szCs w:val="24"/>
        </w:rPr>
      </w:pPr>
    </w:p>
    <w:p w:rsidR="00495F5D" w:rsidRDefault="00495F5D">
      <w:pPr>
        <w:rPr>
          <w:rFonts w:ascii="Arial Narrow" w:eastAsia="Arial Narrow" w:hAnsi="Arial Narrow" w:cs="Arial Narrow"/>
          <w:b/>
          <w:sz w:val="24"/>
          <w:szCs w:val="24"/>
        </w:rPr>
      </w:pPr>
    </w:p>
    <w:p w:rsidR="003775BB" w:rsidRDefault="00081F69">
      <w:pP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PRINCIPALES LOGROS Y ACTIVIDADES DE LA DIRECCIÓN FINANCIERA DE CONTABILIDAD.</w:t>
      </w:r>
    </w:p>
    <w:p w:rsidR="003775BB" w:rsidRDefault="00081F69">
      <w:pP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En el período compren</w:t>
      </w:r>
      <w:r w:rsidR="00355426">
        <w:rPr>
          <w:rFonts w:ascii="Arial Narrow" w:eastAsia="Arial Narrow" w:hAnsi="Arial Narrow" w:cs="Arial Narrow"/>
          <w:sz w:val="24"/>
          <w:szCs w:val="24"/>
        </w:rPr>
        <w:t>dido entre el 1 de Enero y el 31</w:t>
      </w:r>
      <w:r>
        <w:rPr>
          <w:rFonts w:ascii="Arial Narrow" w:eastAsia="Arial Narrow" w:hAnsi="Arial Narrow" w:cs="Arial Narrow"/>
          <w:sz w:val="24"/>
          <w:szCs w:val="24"/>
        </w:rPr>
        <w:t xml:space="preserve"> de </w:t>
      </w:r>
      <w:r w:rsidR="00355426">
        <w:rPr>
          <w:rFonts w:ascii="Arial Narrow" w:eastAsia="Arial Narrow" w:hAnsi="Arial Narrow" w:cs="Arial Narrow"/>
          <w:sz w:val="24"/>
          <w:szCs w:val="24"/>
        </w:rPr>
        <w:t>Mayo</w:t>
      </w:r>
      <w:r>
        <w:rPr>
          <w:rFonts w:ascii="Arial Narrow" w:eastAsia="Arial Narrow" w:hAnsi="Arial Narrow" w:cs="Arial Narrow"/>
          <w:sz w:val="24"/>
          <w:szCs w:val="24"/>
        </w:rPr>
        <w:t xml:space="preserve"> de 2019 son:</w:t>
      </w:r>
    </w:p>
    <w:p w:rsidR="003775BB" w:rsidRDefault="003775BB">
      <w:pPr>
        <w:rPr>
          <w:rFonts w:ascii="Arial Narrow" w:eastAsia="Arial Narrow" w:hAnsi="Arial Narrow" w:cs="Arial Narrow"/>
          <w:sz w:val="24"/>
          <w:szCs w:val="24"/>
        </w:rPr>
      </w:pPr>
    </w:p>
    <w:p w:rsidR="00495F5D" w:rsidRDefault="00495F5D">
      <w:pPr>
        <w:rPr>
          <w:rFonts w:ascii="Arial Narrow" w:eastAsia="Arial Narrow" w:hAnsi="Arial Narrow" w:cs="Arial Narrow"/>
          <w:sz w:val="24"/>
          <w:szCs w:val="24"/>
        </w:rPr>
      </w:pPr>
    </w:p>
    <w:p w:rsidR="00495F5D" w:rsidRDefault="00495F5D">
      <w:pPr>
        <w:rPr>
          <w:rFonts w:ascii="Arial Narrow" w:eastAsia="Arial Narrow" w:hAnsi="Arial Narrow" w:cs="Arial Narrow"/>
          <w:sz w:val="24"/>
          <w:szCs w:val="24"/>
        </w:rPr>
      </w:pPr>
    </w:p>
    <w:p w:rsidR="003775BB" w:rsidRDefault="00081F69">
      <w:pPr>
        <w:numPr>
          <w:ilvl w:val="0"/>
          <w:numId w:val="2"/>
        </w:numPr>
        <w:rPr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Depuración contable de Cifras reflejadas en los Estados F</w:t>
      </w:r>
      <w:r w:rsidR="005D6E25">
        <w:rPr>
          <w:rFonts w:ascii="Arial Narrow" w:eastAsia="Arial Narrow" w:hAnsi="Arial Narrow" w:cs="Arial Narrow"/>
          <w:sz w:val="24"/>
          <w:szCs w:val="24"/>
        </w:rPr>
        <w:t xml:space="preserve">inancieros de Enero 1 a </w:t>
      </w:r>
      <w:r w:rsidR="00355426">
        <w:rPr>
          <w:rFonts w:ascii="Arial Narrow" w:eastAsia="Arial Narrow" w:hAnsi="Arial Narrow" w:cs="Arial Narrow"/>
          <w:sz w:val="24"/>
          <w:szCs w:val="24"/>
        </w:rPr>
        <w:t>Mayo 31</w:t>
      </w:r>
      <w:r>
        <w:rPr>
          <w:rFonts w:ascii="Arial Narrow" w:eastAsia="Arial Narrow" w:hAnsi="Arial Narrow" w:cs="Arial Narrow"/>
          <w:sz w:val="24"/>
          <w:szCs w:val="24"/>
        </w:rPr>
        <w:t xml:space="preserve"> del año 2019, con funcionarios de la Dirección.</w:t>
      </w:r>
    </w:p>
    <w:p w:rsidR="003775BB" w:rsidRDefault="00081F69">
      <w:pPr>
        <w:numPr>
          <w:ilvl w:val="0"/>
          <w:numId w:val="2"/>
        </w:numPr>
        <w:rPr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 xml:space="preserve">Preparación, Revisión, Elaboración y Publicación de Estados Financieros correspondientes a los meses de Enero </w:t>
      </w:r>
      <w:r w:rsidR="00886BB7">
        <w:rPr>
          <w:rFonts w:ascii="Arial Narrow" w:eastAsia="Arial Narrow" w:hAnsi="Arial Narrow" w:cs="Arial Narrow"/>
          <w:sz w:val="24"/>
          <w:szCs w:val="24"/>
        </w:rPr>
        <w:t>a</w:t>
      </w:r>
      <w:r w:rsidRPr="00576196">
        <w:rPr>
          <w:rFonts w:ascii="Arial Narrow" w:eastAsia="Arial Narrow" w:hAnsi="Arial Narrow" w:cs="Arial Narrow"/>
          <w:color w:val="FF0000"/>
          <w:sz w:val="24"/>
          <w:szCs w:val="24"/>
        </w:rPr>
        <w:t xml:space="preserve"> </w:t>
      </w:r>
      <w:r w:rsidR="00355426">
        <w:rPr>
          <w:rFonts w:ascii="Arial Narrow" w:eastAsia="Arial Narrow" w:hAnsi="Arial Narrow" w:cs="Arial Narrow"/>
          <w:sz w:val="24"/>
          <w:szCs w:val="24"/>
        </w:rPr>
        <w:t>Abril</w:t>
      </w:r>
      <w:r>
        <w:rPr>
          <w:rFonts w:ascii="Arial Narrow" w:eastAsia="Arial Narrow" w:hAnsi="Arial Narrow" w:cs="Arial Narrow"/>
          <w:sz w:val="24"/>
          <w:szCs w:val="24"/>
        </w:rPr>
        <w:t xml:space="preserve"> del año 2019.</w:t>
      </w:r>
    </w:p>
    <w:p w:rsidR="003775BB" w:rsidRDefault="00081F69">
      <w:pPr>
        <w:numPr>
          <w:ilvl w:val="0"/>
          <w:numId w:val="2"/>
        </w:numPr>
        <w:rPr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Revisión de Estados Financieros de las Entidades Descentralizadas,</w:t>
      </w:r>
      <w:r w:rsidR="008D1DA7">
        <w:rPr>
          <w:rFonts w:ascii="Arial Narrow" w:eastAsia="Arial Narrow" w:hAnsi="Arial Narrow" w:cs="Arial Narrow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z w:val="24"/>
          <w:szCs w:val="24"/>
        </w:rPr>
        <w:t xml:space="preserve">correspondientes a los meses de Enero </w:t>
      </w:r>
      <w:r w:rsidR="00886BB7">
        <w:rPr>
          <w:rFonts w:ascii="Arial Narrow" w:eastAsia="Arial Narrow" w:hAnsi="Arial Narrow" w:cs="Arial Narrow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="00355426">
        <w:rPr>
          <w:rFonts w:ascii="Arial Narrow" w:eastAsia="Arial Narrow" w:hAnsi="Arial Narrow" w:cs="Arial Narrow"/>
          <w:sz w:val="24"/>
          <w:szCs w:val="24"/>
        </w:rPr>
        <w:t>Abril</w:t>
      </w:r>
      <w:r>
        <w:rPr>
          <w:rFonts w:ascii="Arial Narrow" w:eastAsia="Arial Narrow" w:hAnsi="Arial Narrow" w:cs="Arial Narrow"/>
          <w:sz w:val="24"/>
          <w:szCs w:val="24"/>
        </w:rPr>
        <w:t xml:space="preserve"> del año 2019 :</w:t>
      </w:r>
    </w:p>
    <w:p w:rsidR="003775BB" w:rsidRDefault="003775BB">
      <w:pPr>
        <w:ind w:left="720"/>
        <w:rPr>
          <w:rFonts w:ascii="Arial Narrow" w:eastAsia="Arial Narrow" w:hAnsi="Arial Narrow" w:cs="Arial Narrow"/>
          <w:sz w:val="24"/>
          <w:szCs w:val="24"/>
        </w:rPr>
      </w:pPr>
    </w:p>
    <w:p w:rsidR="003775BB" w:rsidRDefault="00081F69">
      <w:pPr>
        <w:numPr>
          <w:ilvl w:val="0"/>
          <w:numId w:val="1"/>
        </w:numPr>
        <w:rPr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Fábrica de Licores del Tolima.</w:t>
      </w:r>
    </w:p>
    <w:p w:rsidR="003775BB" w:rsidRDefault="00081F69">
      <w:pPr>
        <w:numPr>
          <w:ilvl w:val="0"/>
          <w:numId w:val="1"/>
        </w:numPr>
        <w:rPr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Lotería del Tolima.</w:t>
      </w:r>
    </w:p>
    <w:p w:rsidR="003775BB" w:rsidRDefault="00081F69">
      <w:pPr>
        <w:numPr>
          <w:ilvl w:val="0"/>
          <w:numId w:val="1"/>
        </w:numPr>
        <w:rPr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EGETSA S.A.</w:t>
      </w:r>
    </w:p>
    <w:p w:rsidR="003775BB" w:rsidRDefault="00081F69">
      <w:pPr>
        <w:numPr>
          <w:ilvl w:val="0"/>
          <w:numId w:val="1"/>
        </w:numPr>
        <w:rPr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EDAT S.A. E.S.P.</w:t>
      </w:r>
    </w:p>
    <w:p w:rsidR="003775BB" w:rsidRPr="00495F5D" w:rsidRDefault="00081F69">
      <w:pPr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rFonts w:ascii="Arial Narrow" w:eastAsia="Arial Narrow" w:hAnsi="Arial Narrow" w:cs="Arial Narrow"/>
          <w:sz w:val="24"/>
          <w:szCs w:val="24"/>
        </w:rPr>
        <w:t>Indeportes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>.</w:t>
      </w:r>
    </w:p>
    <w:p w:rsidR="00495F5D" w:rsidRDefault="00495F5D" w:rsidP="00495F5D">
      <w:pPr>
        <w:rPr>
          <w:rFonts w:ascii="Arial Narrow" w:eastAsia="Arial Narrow" w:hAnsi="Arial Narrow" w:cs="Arial Narrow"/>
          <w:sz w:val="24"/>
          <w:szCs w:val="24"/>
        </w:rPr>
      </w:pPr>
    </w:p>
    <w:p w:rsidR="00495F5D" w:rsidRDefault="00495F5D" w:rsidP="00495F5D">
      <w:pPr>
        <w:rPr>
          <w:sz w:val="24"/>
          <w:szCs w:val="24"/>
        </w:rPr>
      </w:pPr>
    </w:p>
    <w:p w:rsidR="003775BB" w:rsidRDefault="003775BB">
      <w:pPr>
        <w:rPr>
          <w:rFonts w:ascii="Arial Narrow" w:eastAsia="Arial Narrow" w:hAnsi="Arial Narrow" w:cs="Arial Narrow"/>
        </w:rPr>
      </w:pPr>
    </w:p>
    <w:p w:rsidR="004344F5" w:rsidRDefault="00081F69">
      <w:pPr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Se realizaron mesas de trabajo con el personal adscrito a la Dirección Financiera de Contabilidad para analizar, revisar, unificar criterios y mejorar el trabajo realizado en lo corrido del año 2019 en materia contable, con el fin de mejorar en la preparación, elaboración y entrega de los diferentes informes financieros a</w:t>
      </w:r>
      <w:r w:rsidR="00CE6AFD">
        <w:rPr>
          <w:rFonts w:ascii="Arial Narrow" w:eastAsia="Arial Narrow" w:hAnsi="Arial Narrow" w:cs="Arial Narrow"/>
          <w:sz w:val="24"/>
          <w:szCs w:val="24"/>
        </w:rPr>
        <w:t xml:space="preserve"> los diferentes entes de control.</w:t>
      </w:r>
    </w:p>
    <w:p w:rsidR="002818A6" w:rsidRDefault="002818A6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3109F8" w:rsidRDefault="003109F8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3109F8" w:rsidRDefault="003109F8">
      <w:pPr>
        <w:jc w:val="both"/>
        <w:rPr>
          <w:rFonts w:ascii="Arial Narrow" w:eastAsia="Arial Narrow" w:hAnsi="Arial Narrow" w:cs="Arial Narrow"/>
          <w:sz w:val="24"/>
          <w:szCs w:val="24"/>
        </w:rPr>
      </w:pPr>
      <w:r w:rsidRPr="003109F8">
        <w:rPr>
          <w:rFonts w:ascii="Arial Narrow" w:eastAsia="Arial Narrow" w:hAnsi="Arial Narrow" w:cs="Arial Narrow"/>
          <w:sz w:val="24"/>
          <w:szCs w:val="24"/>
        </w:rPr>
        <w:t>En asocio con la DIAN, en el mes de mayo se realizó Capacitación en temas relacionados con la Ley 1943 de 2018 - Ley de Financiamiento, lo cual incluyó temas como: Impuesto Unificado de Régimen Simple - Factura Electrónica, IVA e Impuesto al Consumo, Procedimiento Tributario, Código Penal y Beneficios, Renta Personas Naturales 2018, Impuesto al Patrimonio y Normalización, Obras por Impuestos; dicha Capacitación se realizó en el Teatro Tolima.</w:t>
      </w:r>
    </w:p>
    <w:p w:rsidR="002818A6" w:rsidRDefault="002818A6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4344F5" w:rsidRDefault="004344F5">
      <w:pPr>
        <w:jc w:val="both"/>
        <w:rPr>
          <w:rFonts w:ascii="Arial Narrow" w:eastAsia="Arial Narrow" w:hAnsi="Arial Narrow" w:cs="Arial Narrow"/>
          <w:sz w:val="24"/>
          <w:szCs w:val="24"/>
        </w:rPr>
      </w:pPr>
      <w:bookmarkStart w:id="0" w:name="_GoBack"/>
      <w:bookmarkEnd w:id="0"/>
    </w:p>
    <w:p w:rsidR="00495F5D" w:rsidRDefault="00495F5D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495F5D" w:rsidRDefault="00495F5D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495F5D" w:rsidRDefault="00495F5D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495F5D" w:rsidRDefault="00495F5D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495F5D" w:rsidRDefault="00495F5D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495F5D" w:rsidRDefault="00495F5D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495F5D" w:rsidRDefault="00495F5D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2818A6" w:rsidRDefault="002818A6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2818A6" w:rsidRDefault="002818A6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3775BB" w:rsidRDefault="00081F69">
      <w:pPr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Anexa fotos reunión</w:t>
      </w:r>
    </w:p>
    <w:p w:rsidR="002818A6" w:rsidRDefault="002818A6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2818A6" w:rsidRDefault="002818A6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570A34" w:rsidRDefault="00570A34" w:rsidP="002818A6">
      <w:pPr>
        <w:jc w:val="center"/>
        <w:rPr>
          <w:rFonts w:ascii="Arial Narrow" w:eastAsia="Arial Narrow" w:hAnsi="Arial Narrow" w:cs="Arial Narrow"/>
          <w:sz w:val="24"/>
          <w:szCs w:val="24"/>
        </w:rPr>
      </w:pPr>
      <w:r>
        <w:rPr>
          <w:noProof/>
          <w:lang w:val="es-CO"/>
        </w:rPr>
        <w:drawing>
          <wp:inline distT="0" distB="0" distL="0" distR="0" wp14:anchorId="350C8ADF" wp14:editId="3F7A316F">
            <wp:extent cx="5086350" cy="2639263"/>
            <wp:effectExtent l="0" t="0" r="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8667" cy="264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AFD" w:rsidRDefault="00CE6AFD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3775BB" w:rsidRDefault="00570A34" w:rsidP="002818A6">
      <w:pPr>
        <w:jc w:val="center"/>
        <w:rPr>
          <w:rFonts w:ascii="Arial" w:eastAsia="Arial" w:hAnsi="Arial" w:cs="Arial"/>
        </w:rPr>
      </w:pPr>
      <w:r>
        <w:rPr>
          <w:noProof/>
          <w:lang w:val="es-CO"/>
        </w:rPr>
        <w:drawing>
          <wp:inline distT="0" distB="0" distL="0" distR="0" wp14:anchorId="6A4D5FBC" wp14:editId="4F552EB9">
            <wp:extent cx="5048250" cy="2532120"/>
            <wp:effectExtent l="0" t="0" r="0" b="190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60505" cy="253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8A6" w:rsidRDefault="002818A6" w:rsidP="002818A6">
      <w:pPr>
        <w:jc w:val="center"/>
        <w:rPr>
          <w:rFonts w:ascii="Arial" w:eastAsia="Arial" w:hAnsi="Arial" w:cs="Arial"/>
        </w:rPr>
      </w:pPr>
      <w:r>
        <w:rPr>
          <w:noProof/>
          <w:lang w:val="es-CO"/>
        </w:rPr>
        <w:lastRenderedPageBreak/>
        <w:drawing>
          <wp:inline distT="0" distB="0" distL="0" distR="0" wp14:anchorId="5A776C66" wp14:editId="439B862F">
            <wp:extent cx="4749800" cy="2855993"/>
            <wp:effectExtent l="0" t="0" r="0" b="190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75088" cy="2871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8A6" w:rsidRDefault="002818A6" w:rsidP="00CE6AFD">
      <w:pPr>
        <w:jc w:val="both"/>
        <w:rPr>
          <w:rFonts w:ascii="Arial" w:eastAsia="Arial" w:hAnsi="Arial" w:cs="Arial"/>
        </w:rPr>
      </w:pPr>
    </w:p>
    <w:p w:rsidR="002818A6" w:rsidRPr="00CE6AFD" w:rsidRDefault="002818A6" w:rsidP="002818A6">
      <w:pPr>
        <w:jc w:val="center"/>
        <w:rPr>
          <w:rFonts w:ascii="Arial" w:eastAsia="Arial" w:hAnsi="Arial" w:cs="Arial"/>
        </w:rPr>
      </w:pPr>
      <w:r>
        <w:rPr>
          <w:noProof/>
          <w:lang w:val="es-CO"/>
        </w:rPr>
        <w:drawing>
          <wp:inline distT="0" distB="0" distL="0" distR="0" wp14:anchorId="5031A61D" wp14:editId="1BDBEE37">
            <wp:extent cx="4743450" cy="3040315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53437" cy="3046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75BB" w:rsidRDefault="003775BB">
      <w:pPr>
        <w:tabs>
          <w:tab w:val="left" w:pos="3450"/>
        </w:tabs>
      </w:pPr>
    </w:p>
    <w:p w:rsidR="003775BB" w:rsidRDefault="003775BB">
      <w:pPr>
        <w:jc w:val="both"/>
        <w:rPr>
          <w:rFonts w:ascii="Arial" w:eastAsia="Arial" w:hAnsi="Arial" w:cs="Arial"/>
        </w:rPr>
      </w:pPr>
    </w:p>
    <w:p w:rsidR="003775BB" w:rsidRDefault="003775BB">
      <w:pPr>
        <w:jc w:val="both"/>
        <w:rPr>
          <w:rFonts w:ascii="Arial" w:eastAsia="Arial" w:hAnsi="Arial" w:cs="Arial"/>
        </w:rPr>
      </w:pPr>
    </w:p>
    <w:p w:rsidR="005D6E25" w:rsidRDefault="00081F69" w:rsidP="002818A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</w:t>
      </w:r>
    </w:p>
    <w:p w:rsidR="005D6E25" w:rsidRDefault="005D6E25">
      <w:pPr>
        <w:rPr>
          <w:rFonts w:ascii="Arial" w:eastAsia="Arial" w:hAnsi="Arial" w:cs="Arial"/>
          <w:sz w:val="22"/>
          <w:szCs w:val="22"/>
        </w:rPr>
      </w:pPr>
    </w:p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JAVIER </w:t>
      </w:r>
      <w:r>
        <w:rPr>
          <w:rFonts w:ascii="Arial" w:eastAsia="Arial" w:hAnsi="Arial" w:cs="Arial"/>
          <w:b/>
          <w:sz w:val="24"/>
          <w:szCs w:val="24"/>
        </w:rPr>
        <w:t>GONZÁLEZ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MOSQUERA</w:t>
      </w:r>
    </w:p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Director Financiero de Contabilidad</w:t>
      </w:r>
    </w:p>
    <w:sectPr w:rsidR="003775BB">
      <w:headerReference w:type="default" r:id="rId11"/>
      <w:footerReference w:type="default" r:id="rId12"/>
      <w:pgSz w:w="12242" w:h="15842"/>
      <w:pgMar w:top="1361" w:right="170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66F" w:rsidRDefault="0092366F">
      <w:r>
        <w:separator/>
      </w:r>
    </w:p>
  </w:endnote>
  <w:endnote w:type="continuationSeparator" w:id="0">
    <w:p w:rsidR="0092366F" w:rsidRDefault="00923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b/>
        <w:color w:val="000000"/>
        <w:sz w:val="22"/>
        <w:szCs w:val="22"/>
      </w:rPr>
      <w:t>“Soluciones que Transforman”</w:t>
    </w:r>
  </w:p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Edificio Gobernación del Tolima, Carrera 3ª entre Calles 10 y 11. Piso 5</w:t>
    </w:r>
  </w:p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 xml:space="preserve">Web: </w:t>
    </w:r>
    <w:hyperlink r:id="rId1">
      <w:r>
        <w:rPr>
          <w:rFonts w:ascii="Arial" w:eastAsia="Arial" w:hAnsi="Arial" w:cs="Arial"/>
          <w:color w:val="0000FF"/>
          <w:u w:val="single"/>
        </w:rPr>
        <w:t>www.tolima.gov.co</w:t>
      </w:r>
    </w:hyperlink>
    <w:r>
      <w:rPr>
        <w:rFonts w:ascii="Arial" w:eastAsia="Arial" w:hAnsi="Arial" w:cs="Arial"/>
        <w:color w:val="000000"/>
      </w:rPr>
      <w:t xml:space="preserve">  Correo electrónico: cielo.guayara</w:t>
    </w:r>
    <w:hyperlink r:id="rId2">
      <w:r>
        <w:rPr>
          <w:rFonts w:ascii="Arial" w:eastAsia="Arial" w:hAnsi="Arial" w:cs="Arial"/>
          <w:color w:val="0000FF"/>
          <w:u w:val="single"/>
        </w:rPr>
        <w:t>@tolima.gov.co</w:t>
      </w:r>
    </w:hyperlink>
    <w:r>
      <w:rPr>
        <w:rFonts w:ascii="Arial" w:eastAsia="Arial" w:hAnsi="Arial" w:cs="Arial"/>
        <w:color w:val="000000"/>
      </w:rPr>
      <w:t xml:space="preserve">. </w:t>
    </w:r>
  </w:p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Teléfono: (8) 2611111, extensión 1512. Teléfono (8) 2612450 Código Postal 730006</w:t>
    </w:r>
  </w:p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Ibagué, Tolima - Colombia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66F" w:rsidRDefault="0092366F">
      <w:r>
        <w:separator/>
      </w:r>
    </w:p>
  </w:footnote>
  <w:footnote w:type="continuationSeparator" w:id="0">
    <w:p w:rsidR="0092366F" w:rsidRDefault="009236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omic Sans MS" w:eastAsia="Comic Sans MS" w:hAnsi="Comic Sans MS" w:cs="Comic Sans MS"/>
        <w:color w:val="767171"/>
      </w:rPr>
    </w:pPr>
    <w:r>
      <w:rPr>
        <w:noProof/>
        <w:lang w:val="es-CO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104776</wp:posOffset>
          </wp:positionH>
          <wp:positionV relativeFrom="paragraph">
            <wp:posOffset>183515</wp:posOffset>
          </wp:positionV>
          <wp:extent cx="760095" cy="896620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3012" r="-4217"/>
                  <a:stretch>
                    <a:fillRect/>
                  </a:stretch>
                </pic:blipFill>
                <pic:spPr>
                  <a:xfrm>
                    <a:off x="0" y="0"/>
                    <a:ext cx="760095" cy="8966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767171"/>
        <w:sz w:val="24"/>
        <w:szCs w:val="24"/>
      </w:rPr>
    </w:pPr>
    <w:r>
      <w:rPr>
        <w:color w:val="767171"/>
      </w:rPr>
      <w:tab/>
    </w:r>
  </w:p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GOBERNACIÓN DEL TOLIMA</w:t>
    </w:r>
  </w:p>
  <w:p w:rsidR="004344F5" w:rsidRDefault="004344F5">
    <w:pPr>
      <w:tabs>
        <w:tab w:val="center" w:pos="4419"/>
        <w:tab w:val="right" w:pos="8838"/>
      </w:tabs>
      <w:jc w:val="center"/>
      <w:rPr>
        <w:rFonts w:ascii="Arial" w:eastAsia="Arial" w:hAnsi="Arial" w:cs="Arial"/>
        <w:sz w:val="22"/>
        <w:szCs w:val="22"/>
      </w:rPr>
    </w:pPr>
    <w:r>
      <w:rPr>
        <w:rFonts w:ascii="Arial" w:eastAsia="Arial" w:hAnsi="Arial" w:cs="Arial"/>
        <w:b/>
        <w:sz w:val="22"/>
        <w:szCs w:val="22"/>
      </w:rPr>
      <w:t>NIT: 800.113.6727</w:t>
    </w:r>
  </w:p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b/>
        <w:color w:val="000000"/>
        <w:sz w:val="22"/>
        <w:szCs w:val="22"/>
      </w:rPr>
      <w:t>SECRETARIA DE HACIENDA</w:t>
    </w:r>
  </w:p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b/>
        <w:color w:val="000000"/>
        <w:sz w:val="22"/>
        <w:szCs w:val="22"/>
      </w:rPr>
      <w:t>Dirección Financiera de Contabilidad</w:t>
    </w:r>
  </w:p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003EC0"/>
    <w:multiLevelType w:val="multilevel"/>
    <w:tmpl w:val="2D767BD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5E3D0BCA"/>
    <w:multiLevelType w:val="multilevel"/>
    <w:tmpl w:val="E4C26F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5BB"/>
    <w:rsid w:val="00081F69"/>
    <w:rsid w:val="000B174F"/>
    <w:rsid w:val="002818A6"/>
    <w:rsid w:val="002A28E0"/>
    <w:rsid w:val="003109F8"/>
    <w:rsid w:val="00355426"/>
    <w:rsid w:val="003775BB"/>
    <w:rsid w:val="003A02D2"/>
    <w:rsid w:val="004344F5"/>
    <w:rsid w:val="00453DE9"/>
    <w:rsid w:val="00471CBC"/>
    <w:rsid w:val="00495F5D"/>
    <w:rsid w:val="00570A34"/>
    <w:rsid w:val="00576196"/>
    <w:rsid w:val="005B3BFC"/>
    <w:rsid w:val="005D6E25"/>
    <w:rsid w:val="0076221C"/>
    <w:rsid w:val="007A4D58"/>
    <w:rsid w:val="00825C21"/>
    <w:rsid w:val="00886BB7"/>
    <w:rsid w:val="008B61AE"/>
    <w:rsid w:val="008D1DA7"/>
    <w:rsid w:val="0092366F"/>
    <w:rsid w:val="00BD25BD"/>
    <w:rsid w:val="00C04089"/>
    <w:rsid w:val="00CE6AFD"/>
    <w:rsid w:val="00CF1D76"/>
    <w:rsid w:val="00D14CBC"/>
    <w:rsid w:val="00D44DA3"/>
    <w:rsid w:val="00DF5BB0"/>
    <w:rsid w:val="00E1544A"/>
    <w:rsid w:val="00E1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1C0280-8D52-484E-A2F9-78649D5A3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E6AF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6A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xxxxx@tolima.gov.co" TargetMode="External"/><Relationship Id="rId1" Type="http://schemas.openxmlformats.org/officeDocument/2006/relationships/hyperlink" Target="http://www.tolim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4</Pages>
  <Words>468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MARULANDA SAAVEDRA</dc:creator>
  <cp:lastModifiedBy>NATALIA MARULANDA SAAVEDRA</cp:lastModifiedBy>
  <cp:revision>7</cp:revision>
  <cp:lastPrinted>2019-04-29T20:36:00Z</cp:lastPrinted>
  <dcterms:created xsi:type="dcterms:W3CDTF">2019-05-21T18:02:00Z</dcterms:created>
  <dcterms:modified xsi:type="dcterms:W3CDTF">2019-06-11T15:16:00Z</dcterms:modified>
</cp:coreProperties>
</file>